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FF1F1" w14:textId="796E5866" w:rsidR="75AAF41C" w:rsidRPr="00D72E13" w:rsidRDefault="00B6564C" w:rsidP="75AAF41C">
      <w:pPr>
        <w:jc w:val="center"/>
        <w:rPr>
          <w:b/>
          <w:color w:val="0070C0"/>
          <w:sz w:val="28"/>
          <w:szCs w:val="28"/>
        </w:rPr>
      </w:pPr>
      <w:bookmarkStart w:id="0" w:name="_GoBack"/>
      <w:bookmarkEnd w:id="0"/>
      <w:r>
        <w:rPr>
          <w:b/>
          <w:color w:val="0070C0"/>
          <w:sz w:val="28"/>
          <w:szCs w:val="28"/>
        </w:rPr>
        <w:t xml:space="preserve">Continuité pédagogique – </w:t>
      </w:r>
      <w:r w:rsidR="000972A4" w:rsidRPr="00D72E13">
        <w:rPr>
          <w:b/>
          <w:color w:val="0070C0"/>
          <w:sz w:val="28"/>
          <w:szCs w:val="28"/>
        </w:rPr>
        <w:t xml:space="preserve">Fiche professeurs </w:t>
      </w:r>
      <w:r w:rsidR="75AAF41C" w:rsidRPr="00D72E13">
        <w:rPr>
          <w:b/>
          <w:color w:val="0070C0"/>
          <w:sz w:val="28"/>
          <w:szCs w:val="28"/>
        </w:rPr>
        <w:t xml:space="preserve">pour les élèves de la voie professionnelle scolarisés en </w:t>
      </w:r>
      <w:r w:rsidR="00686D71">
        <w:rPr>
          <w:b/>
          <w:color w:val="0070C0"/>
          <w:sz w:val="28"/>
          <w:szCs w:val="28"/>
        </w:rPr>
        <w:t xml:space="preserve">début </w:t>
      </w:r>
      <w:r w:rsidR="00C74DA0">
        <w:rPr>
          <w:b/>
          <w:color w:val="0070C0"/>
          <w:sz w:val="28"/>
          <w:szCs w:val="28"/>
        </w:rPr>
        <w:t xml:space="preserve">ou milieu </w:t>
      </w:r>
      <w:r w:rsidR="00686D71">
        <w:rPr>
          <w:b/>
          <w:color w:val="0070C0"/>
          <w:sz w:val="28"/>
          <w:szCs w:val="28"/>
        </w:rPr>
        <w:t>de cycle de formation</w:t>
      </w:r>
    </w:p>
    <w:p w14:paraId="41BBBAD5" w14:textId="77777777" w:rsidR="009111F1" w:rsidRDefault="009111F1" w:rsidP="007C34C0">
      <w:pPr>
        <w:jc w:val="both"/>
        <w:rPr>
          <w:b/>
        </w:rPr>
      </w:pPr>
    </w:p>
    <w:p w14:paraId="2C1627D0" w14:textId="77777777" w:rsidR="007C34C0" w:rsidRPr="00D72E13" w:rsidRDefault="007C34C0" w:rsidP="007C34C0">
      <w:pPr>
        <w:jc w:val="both"/>
        <w:rPr>
          <w:b/>
        </w:rPr>
      </w:pPr>
      <w:r w:rsidRPr="00D72E13">
        <w:rPr>
          <w:b/>
        </w:rPr>
        <w:t>Enjeu de la continuité pédagogique.</w:t>
      </w:r>
    </w:p>
    <w:p w14:paraId="52415496" w14:textId="1BE48EB2" w:rsidR="75AAF41C" w:rsidRDefault="007C34C0" w:rsidP="009111F1">
      <w:pPr>
        <w:jc w:val="both"/>
      </w:pPr>
      <w:r>
        <w:t xml:space="preserve">La continuité pédagogique vise </w:t>
      </w:r>
      <w:r w:rsidRPr="007C34C0">
        <w:t>à maintenir un lien pédagogique entre les professeurs et les élèves, à entretenir les connaissances déjà acquises par les élèves tout en permettant l'acquisition de nouveaux savoirs</w:t>
      </w:r>
      <w:r>
        <w:rPr>
          <w:rStyle w:val="Appelnotedebasdep"/>
        </w:rPr>
        <w:footnoteReference w:id="1"/>
      </w:r>
      <w:r w:rsidRPr="007C34C0">
        <w:t>.</w:t>
      </w:r>
    </w:p>
    <w:p w14:paraId="526F186E" w14:textId="2E0EF5A0" w:rsidR="00184736" w:rsidRDefault="00184736" w:rsidP="0018473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La suspension des cours interdit l’accès aux plateaux techniques des lycées professionnels, centres névralgiques de la formation professionnelle. Dans les secteurs de la production, de l’hôtellerie-restauration, l’alimentation ou le sanitaire et social, l’apprentissage du geste professionnel ne peut être compensé par une formation à distance et doit être reporté.  La situation est plus favorable pour le secteur des services tertiaires ne nécessitant pas de plateaux techniques très spécifiques.</w:t>
      </w:r>
      <w:r>
        <w:rPr>
          <w:rStyle w:val="eop"/>
          <w:rFonts w:ascii="Calibri" w:hAnsi="Calibri" w:cs="Calibri"/>
          <w:sz w:val="22"/>
          <w:szCs w:val="22"/>
        </w:rPr>
        <w:t> </w:t>
      </w:r>
    </w:p>
    <w:p w14:paraId="50B37342" w14:textId="77777777" w:rsidR="00184736" w:rsidRDefault="00184736" w:rsidP="00184736">
      <w:pPr>
        <w:pStyle w:val="paragraph"/>
        <w:spacing w:before="0" w:beforeAutospacing="0" w:after="0" w:afterAutospacing="0"/>
        <w:textAlignment w:val="baseline"/>
        <w:rPr>
          <w:rStyle w:val="contextualspellingandgrammarerror"/>
          <w:rFonts w:ascii="Calibri" w:hAnsi="Calibri" w:cs="Calibri"/>
          <w:color w:val="FF0000"/>
          <w:sz w:val="22"/>
          <w:szCs w:val="22"/>
        </w:rPr>
      </w:pPr>
    </w:p>
    <w:p w14:paraId="0464FC5C" w14:textId="4CBF743D" w:rsidR="00B51C88" w:rsidRPr="00BB05E4" w:rsidRDefault="006431A3" w:rsidP="00151DD6">
      <w:pPr>
        <w:jc w:val="both"/>
        <w:rPr>
          <w:rFonts w:ascii="Arial" w:eastAsia="Times New Roman" w:hAnsi="Arial" w:cs="Arial"/>
          <w:b/>
          <w:color w:val="000000"/>
          <w:sz w:val="21"/>
          <w:szCs w:val="21"/>
          <w:lang w:eastAsia="fr-FR"/>
        </w:rPr>
      </w:pPr>
      <w:r w:rsidRPr="00BB05E4">
        <w:rPr>
          <w:rFonts w:ascii="Arial" w:eastAsia="Times New Roman" w:hAnsi="Arial" w:cs="Arial"/>
          <w:b/>
          <w:color w:val="000000"/>
          <w:sz w:val="21"/>
          <w:szCs w:val="21"/>
          <w:lang w:eastAsia="fr-FR"/>
        </w:rPr>
        <w:t>Maintenir le lien avec les élèves et les familles</w:t>
      </w:r>
    </w:p>
    <w:p w14:paraId="5EA8552B" w14:textId="442B580C" w:rsidR="006431A3" w:rsidRPr="006431A3" w:rsidRDefault="006431A3" w:rsidP="00151DD6">
      <w:pPr>
        <w:pStyle w:val="Default"/>
        <w:jc w:val="both"/>
        <w:rPr>
          <w:rFonts w:asciiTheme="minorHAnsi" w:hAnsiTheme="minorHAnsi" w:cstheme="minorBidi"/>
          <w:color w:val="auto"/>
          <w:sz w:val="22"/>
          <w:szCs w:val="22"/>
        </w:rPr>
      </w:pPr>
      <w:r w:rsidRPr="006431A3">
        <w:rPr>
          <w:rFonts w:asciiTheme="minorHAnsi" w:hAnsiTheme="minorHAnsi" w:cstheme="minorBidi"/>
          <w:color w:val="auto"/>
          <w:sz w:val="22"/>
          <w:szCs w:val="22"/>
        </w:rPr>
        <w:t>Le maintien du lien entre les professeurs</w:t>
      </w:r>
      <w:r>
        <w:rPr>
          <w:rFonts w:asciiTheme="minorHAnsi" w:hAnsiTheme="minorHAnsi" w:cstheme="minorBidi"/>
          <w:color w:val="auto"/>
          <w:sz w:val="22"/>
          <w:szCs w:val="22"/>
        </w:rPr>
        <w:t xml:space="preserve">, </w:t>
      </w:r>
      <w:r w:rsidRPr="006431A3">
        <w:rPr>
          <w:rFonts w:asciiTheme="minorHAnsi" w:hAnsiTheme="minorHAnsi" w:cstheme="minorBidi"/>
          <w:color w:val="auto"/>
          <w:sz w:val="22"/>
          <w:szCs w:val="22"/>
        </w:rPr>
        <w:t>les élèves</w:t>
      </w:r>
      <w:r>
        <w:rPr>
          <w:rFonts w:asciiTheme="minorHAnsi" w:hAnsiTheme="minorHAnsi" w:cstheme="minorBidi"/>
          <w:color w:val="auto"/>
          <w:sz w:val="22"/>
          <w:szCs w:val="22"/>
        </w:rPr>
        <w:t xml:space="preserve"> et leur famille est essentiel. Il doit permettre à l’équipe pédagogique d’évaluer pour chaque élève leurs possibilités d’accès aux ressources numériques, aux classes virtuelles, aux ressources papie</w:t>
      </w:r>
      <w:r w:rsidR="00151DD6">
        <w:rPr>
          <w:rFonts w:asciiTheme="minorHAnsi" w:hAnsiTheme="minorHAnsi" w:cstheme="minorBidi"/>
          <w:color w:val="auto"/>
          <w:sz w:val="22"/>
          <w:szCs w:val="22"/>
        </w:rPr>
        <w:t xml:space="preserve">r </w:t>
      </w:r>
      <w:r w:rsidR="00E51FCC">
        <w:rPr>
          <w:rFonts w:asciiTheme="minorHAnsi" w:hAnsiTheme="minorHAnsi" w:cstheme="minorBidi"/>
          <w:color w:val="auto"/>
          <w:sz w:val="22"/>
          <w:szCs w:val="22"/>
        </w:rPr>
        <w:t>et de proposer un accompagnement régulier pour briser l’isolement.</w:t>
      </w:r>
    </w:p>
    <w:p w14:paraId="56F058C4" w14:textId="77777777" w:rsidR="00D03335" w:rsidRDefault="00D03335" w:rsidP="00151DD6">
      <w:pPr>
        <w:pStyle w:val="Default"/>
        <w:jc w:val="both"/>
        <w:rPr>
          <w:rFonts w:asciiTheme="minorHAnsi" w:hAnsiTheme="minorHAnsi" w:cstheme="minorBidi"/>
          <w:color w:val="auto"/>
          <w:sz w:val="22"/>
          <w:szCs w:val="22"/>
        </w:rPr>
      </w:pPr>
    </w:p>
    <w:p w14:paraId="3EA73166" w14:textId="77777777" w:rsidR="00CE2646" w:rsidRDefault="00CE2646" w:rsidP="00151DD6">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Sous la coordination du chef d’établissement, il s’agit par exemple : </w:t>
      </w:r>
    </w:p>
    <w:p w14:paraId="2F1EDCA3" w14:textId="77777777" w:rsidR="00CE2646" w:rsidRDefault="00CE2646" w:rsidP="00151DD6">
      <w:pPr>
        <w:pStyle w:val="Default"/>
        <w:jc w:val="both"/>
        <w:rPr>
          <w:rFonts w:asciiTheme="minorHAnsi" w:hAnsiTheme="minorHAnsi" w:cstheme="minorBidi"/>
          <w:color w:val="auto"/>
          <w:sz w:val="22"/>
          <w:szCs w:val="22"/>
        </w:rPr>
      </w:pPr>
    </w:p>
    <w:p w14:paraId="4E033719" w14:textId="77777777" w:rsidR="00CE2646" w:rsidRPr="006431A3" w:rsidRDefault="00CE2646" w:rsidP="00151DD6">
      <w:pPr>
        <w:pStyle w:val="Default"/>
        <w:numPr>
          <w:ilvl w:val="0"/>
          <w:numId w:val="4"/>
        </w:numPr>
        <w:jc w:val="both"/>
        <w:rPr>
          <w:rFonts w:asciiTheme="minorHAnsi" w:hAnsiTheme="minorHAnsi" w:cstheme="minorBidi"/>
          <w:color w:val="auto"/>
          <w:sz w:val="22"/>
          <w:szCs w:val="22"/>
        </w:rPr>
      </w:pPr>
      <w:r>
        <w:rPr>
          <w:rFonts w:asciiTheme="minorHAnsi" w:hAnsiTheme="minorHAnsi" w:cstheme="minorBidi"/>
          <w:color w:val="auto"/>
          <w:sz w:val="22"/>
          <w:szCs w:val="22"/>
        </w:rPr>
        <w:t>de s’assurer de l’accès aux</w:t>
      </w:r>
      <w:r w:rsidRPr="006431A3">
        <w:rPr>
          <w:rFonts w:asciiTheme="minorHAnsi" w:hAnsiTheme="minorHAnsi" w:cstheme="minorBidi"/>
          <w:color w:val="auto"/>
          <w:sz w:val="22"/>
          <w:szCs w:val="22"/>
        </w:rPr>
        <w:t xml:space="preserve"> coordonnées (numéros de téléphone et adresse courriel) de chacun des élèves</w:t>
      </w:r>
      <w:r>
        <w:rPr>
          <w:rFonts w:asciiTheme="minorHAnsi" w:hAnsiTheme="minorHAnsi" w:cstheme="minorBidi"/>
          <w:color w:val="auto"/>
          <w:sz w:val="22"/>
          <w:szCs w:val="22"/>
        </w:rPr>
        <w:t> ;</w:t>
      </w:r>
    </w:p>
    <w:p w14:paraId="6C65AAC6" w14:textId="77777777" w:rsidR="00CE2646" w:rsidRDefault="00CE2646" w:rsidP="00151DD6">
      <w:pPr>
        <w:pStyle w:val="Default"/>
        <w:numPr>
          <w:ilvl w:val="0"/>
          <w:numId w:val="4"/>
        </w:numPr>
        <w:jc w:val="both"/>
        <w:rPr>
          <w:rFonts w:asciiTheme="minorHAnsi" w:hAnsiTheme="minorHAnsi" w:cstheme="minorBidi"/>
          <w:color w:val="auto"/>
          <w:sz w:val="22"/>
          <w:szCs w:val="22"/>
        </w:rPr>
      </w:pPr>
      <w:r>
        <w:rPr>
          <w:rFonts w:asciiTheme="minorHAnsi" w:hAnsiTheme="minorHAnsi" w:cstheme="minorBidi"/>
          <w:color w:val="auto"/>
          <w:sz w:val="22"/>
          <w:szCs w:val="22"/>
        </w:rPr>
        <w:t>d’entreprendre une prise de contact préalable par messagerie électronique, par téléphone avec les familles, les élèves pour définir avec eux les conditions d’accès aux ressources les mieux adaptées aux contraintes d’organisation techniques et matérielles  de la famille. Il s’agit de ne laisser aucun élève sur le côté ;</w:t>
      </w:r>
    </w:p>
    <w:p w14:paraId="13554EF7" w14:textId="77777777" w:rsidR="00CE2646" w:rsidRDefault="00CE2646" w:rsidP="00151DD6">
      <w:pPr>
        <w:pStyle w:val="Default"/>
        <w:numPr>
          <w:ilvl w:val="0"/>
          <w:numId w:val="4"/>
        </w:numPr>
        <w:jc w:val="both"/>
        <w:rPr>
          <w:rFonts w:asciiTheme="minorHAnsi" w:hAnsiTheme="minorHAnsi" w:cstheme="minorBidi"/>
          <w:color w:val="auto"/>
          <w:sz w:val="22"/>
          <w:szCs w:val="22"/>
        </w:rPr>
      </w:pPr>
      <w:r>
        <w:rPr>
          <w:rFonts w:asciiTheme="minorHAnsi" w:hAnsiTheme="minorHAnsi" w:cstheme="minorBidi"/>
          <w:color w:val="auto"/>
          <w:sz w:val="22"/>
          <w:szCs w:val="22"/>
        </w:rPr>
        <w:t>d’assurer l</w:t>
      </w:r>
      <w:r w:rsidRPr="00E51FCC">
        <w:rPr>
          <w:rFonts w:asciiTheme="minorHAnsi" w:hAnsiTheme="minorHAnsi" w:cstheme="minorBidi"/>
          <w:color w:val="auto"/>
          <w:sz w:val="22"/>
          <w:szCs w:val="22"/>
        </w:rPr>
        <w:t>e maintien d’un contact régulier avec l’élève et sa famille pour mesurer les difficultés rencontrées, évaluer la quantité de travail personnel réalisé, accompagner les familles dans l’organisation du travail de leur enfant et interagir avec les élèves sur des questions spécifiques liées à l’enseignement</w:t>
      </w:r>
      <w:r>
        <w:rPr>
          <w:rFonts w:asciiTheme="minorHAnsi" w:hAnsiTheme="minorHAnsi" w:cstheme="minorBidi"/>
          <w:color w:val="auto"/>
          <w:sz w:val="22"/>
          <w:szCs w:val="22"/>
        </w:rPr>
        <w:t> ;</w:t>
      </w:r>
    </w:p>
    <w:p w14:paraId="4AC315E6" w14:textId="46C54090" w:rsidR="00CE2646" w:rsidRDefault="00CE2646" w:rsidP="00151DD6">
      <w:pPr>
        <w:pStyle w:val="Default"/>
        <w:numPr>
          <w:ilvl w:val="0"/>
          <w:numId w:val="4"/>
        </w:numPr>
        <w:jc w:val="both"/>
        <w:rPr>
          <w:rFonts w:asciiTheme="minorHAnsi" w:hAnsiTheme="minorHAnsi" w:cstheme="minorBidi"/>
          <w:color w:val="auto"/>
          <w:sz w:val="22"/>
          <w:szCs w:val="22"/>
        </w:rPr>
      </w:pPr>
      <w:r w:rsidRPr="00777459">
        <w:rPr>
          <w:rFonts w:asciiTheme="minorHAnsi" w:hAnsiTheme="minorHAnsi" w:cstheme="minorBidi"/>
          <w:color w:val="auto"/>
          <w:sz w:val="22"/>
          <w:szCs w:val="22"/>
        </w:rPr>
        <w:t xml:space="preserve">par groupes d’élèves, </w:t>
      </w:r>
      <w:r>
        <w:rPr>
          <w:rFonts w:asciiTheme="minorHAnsi" w:hAnsiTheme="minorHAnsi" w:cstheme="minorBidi"/>
          <w:color w:val="auto"/>
          <w:sz w:val="22"/>
          <w:szCs w:val="22"/>
        </w:rPr>
        <w:t xml:space="preserve">de donner la possibilité </w:t>
      </w:r>
      <w:r w:rsidRPr="00777459">
        <w:rPr>
          <w:rFonts w:asciiTheme="minorHAnsi" w:hAnsiTheme="minorHAnsi" w:cstheme="minorBidi"/>
          <w:color w:val="auto"/>
          <w:sz w:val="22"/>
          <w:szCs w:val="22"/>
        </w:rPr>
        <w:t>d’échange</w:t>
      </w:r>
      <w:r>
        <w:rPr>
          <w:rFonts w:asciiTheme="minorHAnsi" w:hAnsiTheme="minorHAnsi" w:cstheme="minorBidi"/>
          <w:color w:val="auto"/>
          <w:sz w:val="22"/>
          <w:szCs w:val="22"/>
        </w:rPr>
        <w:t>r</w:t>
      </w:r>
      <w:r w:rsidRPr="00777459">
        <w:rPr>
          <w:rFonts w:asciiTheme="minorHAnsi" w:hAnsiTheme="minorHAnsi" w:cstheme="minorBidi"/>
          <w:color w:val="auto"/>
          <w:sz w:val="22"/>
          <w:szCs w:val="22"/>
        </w:rPr>
        <w:t xml:space="preserve"> avec un enseignant pour garder le contact dans le cadre d'un suivi</w:t>
      </w:r>
      <w:r>
        <w:rPr>
          <w:rFonts w:asciiTheme="minorHAnsi" w:hAnsiTheme="minorHAnsi" w:cstheme="minorBidi"/>
          <w:color w:val="auto"/>
          <w:sz w:val="22"/>
          <w:szCs w:val="22"/>
        </w:rPr>
        <w:t> :</w:t>
      </w:r>
      <w:r w:rsidR="009111F1">
        <w:rPr>
          <w:rFonts w:asciiTheme="minorHAnsi" w:hAnsiTheme="minorHAnsi" w:cstheme="minorBidi"/>
          <w:color w:val="auto"/>
          <w:sz w:val="22"/>
          <w:szCs w:val="22"/>
        </w:rPr>
        <w:t> conseiller, rassurer</w:t>
      </w:r>
      <w:r w:rsidRPr="00777459">
        <w:rPr>
          <w:rFonts w:asciiTheme="minorHAnsi" w:hAnsiTheme="minorHAnsi" w:cstheme="minorBidi"/>
          <w:color w:val="auto"/>
          <w:sz w:val="22"/>
          <w:szCs w:val="22"/>
        </w:rPr>
        <w:t>, conforter, maintenir l'attention et fournir  une information pédagogique aux élèves qui rend efficient le travail personnel</w:t>
      </w:r>
      <w:r>
        <w:rPr>
          <w:rFonts w:asciiTheme="minorHAnsi" w:hAnsiTheme="minorHAnsi" w:cstheme="minorBidi"/>
          <w:color w:val="auto"/>
          <w:sz w:val="22"/>
          <w:szCs w:val="22"/>
        </w:rPr>
        <w:t> ;</w:t>
      </w:r>
    </w:p>
    <w:p w14:paraId="392BECED" w14:textId="63924244" w:rsidR="00CE2646" w:rsidRPr="00777459" w:rsidRDefault="00CE2646" w:rsidP="00151DD6">
      <w:pPr>
        <w:pStyle w:val="Default"/>
        <w:numPr>
          <w:ilvl w:val="0"/>
          <w:numId w:val="4"/>
        </w:numPr>
        <w:jc w:val="both"/>
        <w:rPr>
          <w:rFonts w:asciiTheme="minorHAnsi" w:hAnsiTheme="minorHAnsi" w:cstheme="minorBidi"/>
          <w:color w:val="auto"/>
          <w:sz w:val="22"/>
          <w:szCs w:val="22"/>
        </w:rPr>
      </w:pPr>
      <w:r>
        <w:rPr>
          <w:rFonts w:asciiTheme="minorHAnsi" w:hAnsiTheme="minorHAnsi" w:cstheme="minorBidi"/>
          <w:color w:val="auto"/>
          <w:sz w:val="22"/>
          <w:szCs w:val="22"/>
        </w:rPr>
        <w:t>de rédiger de</w:t>
      </w:r>
      <w:r w:rsidRPr="00D03335">
        <w:rPr>
          <w:rFonts w:asciiTheme="minorHAnsi" w:hAnsiTheme="minorHAnsi" w:cstheme="minorBidi"/>
          <w:color w:val="auto"/>
          <w:sz w:val="22"/>
          <w:szCs w:val="22"/>
        </w:rPr>
        <w:t xml:space="preserve"> fiches de travail (avec support et exploitation clés en main) à communiquer aux familles régulièrement, une ou deux fois dans la semaine</w:t>
      </w:r>
      <w:r w:rsidR="009111F1">
        <w:rPr>
          <w:rFonts w:asciiTheme="minorHAnsi" w:hAnsiTheme="minorHAnsi" w:cstheme="minorBidi"/>
          <w:color w:val="auto"/>
          <w:sz w:val="22"/>
          <w:szCs w:val="22"/>
        </w:rPr>
        <w:t>.</w:t>
      </w:r>
      <w:r w:rsidRPr="00D03335">
        <w:rPr>
          <w:rFonts w:asciiTheme="minorHAnsi" w:hAnsiTheme="minorHAnsi" w:cstheme="minorBidi"/>
          <w:color w:val="auto"/>
          <w:sz w:val="22"/>
          <w:szCs w:val="22"/>
        </w:rPr>
        <w:t> </w:t>
      </w:r>
    </w:p>
    <w:p w14:paraId="47D7315C" w14:textId="3D381380" w:rsidR="006431A3" w:rsidRPr="009111F1" w:rsidRDefault="006431A3" w:rsidP="009111F1">
      <w:pPr>
        <w:pStyle w:val="Default"/>
        <w:ind w:left="360"/>
        <w:jc w:val="both"/>
        <w:rPr>
          <w:rFonts w:asciiTheme="minorHAnsi" w:hAnsiTheme="minorHAnsi" w:cstheme="minorBidi"/>
          <w:color w:val="auto"/>
          <w:sz w:val="22"/>
          <w:szCs w:val="22"/>
        </w:rPr>
      </w:pPr>
    </w:p>
    <w:p w14:paraId="00933270" w14:textId="77777777" w:rsidR="006431A3" w:rsidRPr="006431A3" w:rsidRDefault="006431A3" w:rsidP="00151DD6">
      <w:pPr>
        <w:pStyle w:val="Default"/>
        <w:jc w:val="both"/>
        <w:rPr>
          <w:rFonts w:asciiTheme="minorHAnsi" w:hAnsiTheme="minorHAnsi" w:cstheme="minorBidi"/>
          <w:color w:val="auto"/>
          <w:sz w:val="22"/>
          <w:szCs w:val="22"/>
        </w:rPr>
      </w:pPr>
    </w:p>
    <w:p w14:paraId="67DB2F09" w14:textId="10417D39" w:rsidR="006431A3" w:rsidRPr="00E51FCC" w:rsidRDefault="00BB05E4" w:rsidP="00151DD6">
      <w:pPr>
        <w:jc w:val="both"/>
        <w:rPr>
          <w:rFonts w:ascii="Arial" w:eastAsia="Times New Roman" w:hAnsi="Arial" w:cs="Arial"/>
          <w:b/>
          <w:color w:val="000000"/>
          <w:sz w:val="21"/>
          <w:szCs w:val="21"/>
          <w:lang w:eastAsia="fr-FR"/>
        </w:rPr>
      </w:pPr>
      <w:r w:rsidRPr="00E51FCC">
        <w:rPr>
          <w:rFonts w:ascii="Arial" w:eastAsia="Times New Roman" w:hAnsi="Arial" w:cs="Arial"/>
          <w:b/>
          <w:color w:val="000000"/>
          <w:sz w:val="21"/>
          <w:szCs w:val="21"/>
          <w:lang w:eastAsia="fr-FR"/>
        </w:rPr>
        <w:t>Assurer la formation de l’élève</w:t>
      </w:r>
    </w:p>
    <w:p w14:paraId="061E2B1C" w14:textId="4DDD9BCD" w:rsidR="00B51C88" w:rsidRDefault="000C782F" w:rsidP="00151DD6">
      <w:pPr>
        <w:spacing w:after="0" w:line="240" w:lineRule="auto"/>
        <w:jc w:val="both"/>
        <w:rPr>
          <w:rFonts w:eastAsia="Calibri"/>
          <w:szCs w:val="20"/>
        </w:rPr>
      </w:pPr>
      <w:r w:rsidRPr="00E51FCC">
        <w:rPr>
          <w:rFonts w:eastAsia="Calibri"/>
          <w:szCs w:val="20"/>
        </w:rPr>
        <w:t xml:space="preserve">Dans un premier temps, lorsque cela est réalisable, </w:t>
      </w:r>
      <w:r w:rsidR="007757F9" w:rsidRPr="00E51FCC">
        <w:rPr>
          <w:rFonts w:eastAsia="Calibri"/>
          <w:szCs w:val="20"/>
        </w:rPr>
        <w:t xml:space="preserve">il s’agit de </w:t>
      </w:r>
      <w:r w:rsidRPr="00E51FCC">
        <w:rPr>
          <w:rFonts w:eastAsia="Calibri"/>
          <w:szCs w:val="20"/>
        </w:rPr>
        <w:t>poursuivre les activités déjà engagées avant la fermeture des établissements</w:t>
      </w:r>
      <w:r w:rsidR="00777459">
        <w:rPr>
          <w:rFonts w:eastAsia="Calibri"/>
          <w:szCs w:val="20"/>
        </w:rPr>
        <w:t xml:space="preserve"> sur la base des progressions pédagogiques déjà définie</w:t>
      </w:r>
      <w:r w:rsidRPr="00E51FCC">
        <w:rPr>
          <w:rFonts w:eastAsia="Calibri"/>
          <w:szCs w:val="20"/>
        </w:rPr>
        <w:t>.</w:t>
      </w:r>
      <w:r w:rsidR="007757F9" w:rsidRPr="00E51FCC">
        <w:rPr>
          <w:rFonts w:eastAsia="Calibri"/>
          <w:szCs w:val="20"/>
        </w:rPr>
        <w:t xml:space="preserve"> La mobilisation d’outils de classe virtuelle conjuguée aux possibilités offertes par les espaces </w:t>
      </w:r>
      <w:r w:rsidR="007757F9" w:rsidRPr="00E51FCC">
        <w:rPr>
          <w:rFonts w:eastAsia="Calibri"/>
          <w:szCs w:val="20"/>
        </w:rPr>
        <w:lastRenderedPageBreak/>
        <w:t>numériques de travail est à privilégier.</w:t>
      </w:r>
      <w:r w:rsidR="00B51C88" w:rsidRPr="00E51FCC">
        <w:rPr>
          <w:rFonts w:eastAsia="Calibri"/>
          <w:szCs w:val="20"/>
        </w:rPr>
        <w:t xml:space="preserve"> Il convient de proposer des séquences simples et adaptées à ces vecteurs de communication.</w:t>
      </w:r>
    </w:p>
    <w:p w14:paraId="0BB1C273" w14:textId="3D7D673B" w:rsidR="00E51FCC" w:rsidRDefault="00E51FCC" w:rsidP="00151DD6">
      <w:pPr>
        <w:spacing w:after="0" w:line="240" w:lineRule="auto"/>
        <w:jc w:val="both"/>
        <w:rPr>
          <w:rFonts w:eastAsia="Calibri"/>
          <w:szCs w:val="20"/>
        </w:rPr>
      </w:pPr>
    </w:p>
    <w:p w14:paraId="1EB95900" w14:textId="2AE8FD2B" w:rsidR="00E51FCC" w:rsidRPr="00777459" w:rsidRDefault="00E51FCC" w:rsidP="00151DD6">
      <w:pPr>
        <w:jc w:val="both"/>
        <w:rPr>
          <w:color w:val="000000" w:themeColor="text1"/>
        </w:rPr>
      </w:pPr>
      <w:r w:rsidRPr="00777459">
        <w:rPr>
          <w:color w:val="000000" w:themeColor="text1"/>
        </w:rPr>
        <w:t xml:space="preserve">Ces séquences s’inscrivent dans un planning hebdomadaire de travail adapté aux nouvelles modalités pédagogiques mises en </w:t>
      </w:r>
      <w:r w:rsidR="00151DD6" w:rsidRPr="00777459">
        <w:rPr>
          <w:color w:val="000000" w:themeColor="text1"/>
        </w:rPr>
        <w:t>œuvre</w:t>
      </w:r>
      <w:r w:rsidR="009111F1">
        <w:rPr>
          <w:color w:val="000000" w:themeColor="text1"/>
        </w:rPr>
        <w:t>, en</w:t>
      </w:r>
      <w:r w:rsidRPr="00777459">
        <w:rPr>
          <w:color w:val="000000" w:themeColor="text1"/>
        </w:rPr>
        <w:t xml:space="preserve"> veillant à limiter le temps passé devant les écrans</w:t>
      </w:r>
      <w:r w:rsidR="008031CB">
        <w:rPr>
          <w:color w:val="000000" w:themeColor="text1"/>
        </w:rPr>
        <w:t>.</w:t>
      </w:r>
    </w:p>
    <w:p w14:paraId="2E61C3CE" w14:textId="7B4ABFDF" w:rsidR="00E51FCC" w:rsidRPr="00D72E13" w:rsidRDefault="00777459" w:rsidP="00151DD6">
      <w:pPr>
        <w:jc w:val="both"/>
        <w:rPr>
          <w:color w:val="000000" w:themeColor="text1"/>
        </w:rPr>
      </w:pPr>
      <w:r w:rsidRPr="00D72E13">
        <w:rPr>
          <w:color w:val="000000" w:themeColor="text1"/>
        </w:rPr>
        <w:t>Les activités proposées peuvent être de différentes natures :</w:t>
      </w:r>
    </w:p>
    <w:p w14:paraId="0D4963CD" w14:textId="48E7E648" w:rsidR="00551005" w:rsidRDefault="00777459" w:rsidP="00151DD6">
      <w:pPr>
        <w:numPr>
          <w:ilvl w:val="0"/>
          <w:numId w:val="5"/>
        </w:numPr>
        <w:spacing w:line="240" w:lineRule="auto"/>
        <w:contextualSpacing/>
        <w:jc w:val="both"/>
      </w:pPr>
      <w:r>
        <w:t>actions de formation proposant un apport de connaissances en enseignement général ou professionnel théorique</w:t>
      </w:r>
      <w:r w:rsidR="00494B92">
        <w:t xml:space="preserve"> (exercices, étude de cas</w:t>
      </w:r>
      <w:r w:rsidR="00151DD6">
        <w:t>)</w:t>
      </w:r>
      <w:r>
        <w:t xml:space="preserve">. Pour </w:t>
      </w:r>
      <w:r w:rsidR="00D03335">
        <w:t>bâtir et alimenter leurs séquences pédagogiques</w:t>
      </w:r>
      <w:r w:rsidR="00151DD6">
        <w:t>,</w:t>
      </w:r>
      <w:r>
        <w:t xml:space="preserve"> les enseignants peuvent s’appuyer </w:t>
      </w:r>
      <w:r w:rsidR="00D03335">
        <w:t xml:space="preserve">sur leurs productions personnelles, </w:t>
      </w:r>
      <w:r w:rsidR="00D03335" w:rsidRPr="00D03335">
        <w:t>les réseaux nationaux de ressources pédagogiques (RNR)</w:t>
      </w:r>
      <w:r w:rsidR="00D03335">
        <w:t xml:space="preserve">, </w:t>
      </w:r>
      <w:r w:rsidR="00D03335" w:rsidRPr="00141577">
        <w:t>des sites experts disciplinaires</w:t>
      </w:r>
      <w:r w:rsidR="00D03335">
        <w:t xml:space="preserve"> ou </w:t>
      </w:r>
      <w:r w:rsidR="00D03335" w:rsidRPr="00D03335">
        <w:t>les ressources pour la continuité pédagogique</w:t>
      </w:r>
      <w:r w:rsidR="00D03335" w:rsidRPr="00613B5C">
        <w:t xml:space="preserve"> disponibles </w:t>
      </w:r>
      <w:r w:rsidR="00D03335">
        <w:t xml:space="preserve">sur </w:t>
      </w:r>
      <w:proofErr w:type="spellStart"/>
      <w:r w:rsidR="00D03335">
        <w:t>eduscol</w:t>
      </w:r>
      <w:proofErr w:type="spellEnd"/>
      <w:r w:rsidR="00D03335">
        <w:rPr>
          <w:rStyle w:val="Appelnotedebasdep"/>
        </w:rPr>
        <w:footnoteReference w:id="2"/>
      </w:r>
    </w:p>
    <w:p w14:paraId="4A68B22B" w14:textId="77777777" w:rsidR="00551005" w:rsidRPr="00151DD6" w:rsidRDefault="008828D0" w:rsidP="00151DD6">
      <w:pPr>
        <w:numPr>
          <w:ilvl w:val="0"/>
          <w:numId w:val="5"/>
        </w:numPr>
        <w:spacing w:line="240" w:lineRule="auto"/>
        <w:contextualSpacing/>
        <w:jc w:val="both"/>
        <w:rPr>
          <w:rFonts w:cstheme="minorHAnsi"/>
        </w:rPr>
      </w:pPr>
      <w:r w:rsidRPr="00551005">
        <w:rPr>
          <w:color w:val="000000" w:themeColor="text1"/>
        </w:rPr>
        <w:t xml:space="preserve">actions de formation visant à </w:t>
      </w:r>
      <w:r w:rsidR="00184736" w:rsidRPr="00551005">
        <w:rPr>
          <w:color w:val="000000" w:themeColor="text1"/>
        </w:rPr>
        <w:t>consolider les acquis</w:t>
      </w:r>
      <w:r w:rsidR="00551005" w:rsidRPr="00551005">
        <w:rPr>
          <w:color w:val="000000" w:themeColor="text1"/>
        </w:rPr>
        <w:t xml:space="preserve"> en français et en mathématiques. </w:t>
      </w:r>
      <w:r w:rsidR="00551005" w:rsidRPr="00151DD6">
        <w:rPr>
          <w:rFonts w:cstheme="minorHAnsi"/>
        </w:rPr>
        <w:t>Ces actions pourront intégrer l’utilisation de ressources de diverses natures : leçons sonorisées, animations, vidéos interactives, exercices interactifs à correction automatique. Cet usage du numérique concerne aussi bien le recueil que l’élaboration de supports.</w:t>
      </w:r>
    </w:p>
    <w:p w14:paraId="64D658B8" w14:textId="77777777" w:rsidR="00551005" w:rsidRPr="00151DD6" w:rsidRDefault="00551005" w:rsidP="00151DD6">
      <w:pPr>
        <w:numPr>
          <w:ilvl w:val="0"/>
          <w:numId w:val="5"/>
        </w:numPr>
        <w:spacing w:line="240" w:lineRule="auto"/>
        <w:contextualSpacing/>
        <w:jc w:val="both"/>
        <w:rPr>
          <w:rFonts w:cstheme="minorHAnsi"/>
        </w:rPr>
      </w:pPr>
      <w:r w:rsidRPr="00151DD6">
        <w:rPr>
          <w:rFonts w:cstheme="minorHAnsi"/>
        </w:rPr>
        <w:t xml:space="preserve">Actions de formation visant l’apprentissage de la recherche documentaire contribuant au développement de l’esprit critique chez les jeunes et concourant ainsi à son ouverture sur le monde professionnel ainsi que sur d’autres horizons (ouverture à la culture internationale, aux arts). </w:t>
      </w:r>
    </w:p>
    <w:p w14:paraId="67700DD7" w14:textId="36C2A8E6" w:rsidR="00551005" w:rsidRPr="00151DD6" w:rsidRDefault="00551005" w:rsidP="00151DD6">
      <w:pPr>
        <w:numPr>
          <w:ilvl w:val="0"/>
          <w:numId w:val="5"/>
        </w:numPr>
        <w:spacing w:line="240" w:lineRule="auto"/>
        <w:contextualSpacing/>
        <w:jc w:val="both"/>
        <w:rPr>
          <w:rFonts w:cstheme="minorHAnsi"/>
        </w:rPr>
      </w:pPr>
      <w:r w:rsidRPr="00151DD6">
        <w:rPr>
          <w:rFonts w:cstheme="minorHAnsi"/>
        </w:rPr>
        <w:t xml:space="preserve">Actions de formation favorisant l’usage d’outils de type « </w:t>
      </w:r>
      <w:proofErr w:type="spellStart"/>
      <w:r w:rsidRPr="00151DD6">
        <w:rPr>
          <w:rFonts w:cstheme="minorHAnsi"/>
        </w:rPr>
        <w:t>webclasseur</w:t>
      </w:r>
      <w:proofErr w:type="spellEnd"/>
      <w:r w:rsidRPr="00151DD6">
        <w:rPr>
          <w:rFonts w:cstheme="minorHAnsi"/>
        </w:rPr>
        <w:t xml:space="preserve"> » permettant d’accompagner le lycéen dans le cadre de son parcours, de la seconde à la terminale, et de sa construction professionnelle et personnelle.</w:t>
      </w:r>
    </w:p>
    <w:p w14:paraId="24E31583" w14:textId="77777777" w:rsidR="00E51FCC" w:rsidRPr="00E51FCC" w:rsidRDefault="00E51FCC" w:rsidP="00151DD6">
      <w:pPr>
        <w:spacing w:after="0" w:line="240" w:lineRule="auto"/>
        <w:jc w:val="both"/>
        <w:rPr>
          <w:rFonts w:eastAsia="Calibri"/>
          <w:szCs w:val="20"/>
        </w:rPr>
      </w:pPr>
    </w:p>
    <w:p w14:paraId="63B379A1" w14:textId="1D4741C6" w:rsidR="00A64F33" w:rsidRDefault="00A64F33" w:rsidP="00151DD6">
      <w:pPr>
        <w:spacing w:after="0" w:line="240" w:lineRule="auto"/>
        <w:jc w:val="both"/>
        <w:textAlignment w:val="baseline"/>
        <w:rPr>
          <w:color w:val="000000" w:themeColor="text1"/>
        </w:rPr>
      </w:pPr>
      <w:r w:rsidRPr="00A64F33">
        <w:rPr>
          <w:color w:val="000000" w:themeColor="text1"/>
        </w:rPr>
        <w:t>Pour l’ensemble de ces actions de formation, il est recommandé de n</w:t>
      </w:r>
      <w:r w:rsidR="008828D0" w:rsidRPr="00A64F33">
        <w:rPr>
          <w:color w:val="000000" w:themeColor="text1"/>
        </w:rPr>
        <w:t>e pas entrer par</w:t>
      </w:r>
      <w:r>
        <w:rPr>
          <w:color w:val="000000" w:themeColor="text1"/>
        </w:rPr>
        <w:t xml:space="preserve"> </w:t>
      </w:r>
      <w:r w:rsidR="008828D0" w:rsidRPr="00A64F33">
        <w:rPr>
          <w:color w:val="000000" w:themeColor="text1"/>
        </w:rPr>
        <w:t>l'évaluation, c’est-à-dire penser le travail de l’élève comme un dossier ou un fichier à rendre et à évaluer.</w:t>
      </w:r>
      <w:r w:rsidRPr="00A64F33">
        <w:rPr>
          <w:color w:val="000000" w:themeColor="text1"/>
        </w:rPr>
        <w:t xml:space="preserve"> Il convient de s</w:t>
      </w:r>
      <w:r w:rsidR="008828D0" w:rsidRPr="00A64F33">
        <w:rPr>
          <w:color w:val="000000" w:themeColor="text1"/>
        </w:rPr>
        <w:t>'attacher à l'équité de traitement, en pensant toujours aux élèves pour qui l'accès aux ressources sera plus compliqué et aux différents degrés d'autonomie</w:t>
      </w:r>
      <w:r w:rsidR="00FD5624">
        <w:rPr>
          <w:color w:val="000000" w:themeColor="text1"/>
        </w:rPr>
        <w:t>.</w:t>
      </w:r>
    </w:p>
    <w:p w14:paraId="389F28E8" w14:textId="77777777" w:rsidR="008828D0" w:rsidRDefault="008828D0" w:rsidP="00151DD6">
      <w:pPr>
        <w:spacing w:after="0" w:line="240" w:lineRule="auto"/>
        <w:jc w:val="both"/>
      </w:pPr>
    </w:p>
    <w:p w14:paraId="0A1630BD" w14:textId="04C4F2CB" w:rsidR="007757F9" w:rsidRDefault="00B51C88" w:rsidP="00151DD6">
      <w:pPr>
        <w:spacing w:after="0" w:line="240" w:lineRule="auto"/>
        <w:jc w:val="both"/>
      </w:pPr>
      <w:r>
        <w:t>En complément de ces temps de regroupement en classe virtuelle, il convient de f</w:t>
      </w:r>
      <w:r w:rsidR="007757F9" w:rsidRPr="00B51C88">
        <w:t>ournir aux élèves des documents et consignes leur permettant de poursuivre ou d’initier une activité pédagogique à la maison</w:t>
      </w:r>
      <w:r>
        <w:t xml:space="preserve">.  </w:t>
      </w:r>
      <w:r w:rsidR="007757F9" w:rsidRPr="00B51C88">
        <w:t>Par le biais de ces plateformes distantes, les professeurs peuvent mettre à disposition des ressources diverses (documents textuels, iconographiques, vidéos,</w:t>
      </w:r>
      <w:r w:rsidR="00151DD6">
        <w:t xml:space="preserve"> etc.</w:t>
      </w:r>
      <w:r w:rsidR="007757F9" w:rsidRPr="00B51C88">
        <w:t>), communiquer des consignes et échéances précises concernant les activités à réaliser (recherche documentaire, analyse d’une documentation, production écrite et graphique, etc.).</w:t>
      </w:r>
    </w:p>
    <w:p w14:paraId="1BEF69EB" w14:textId="4ABF1DB5" w:rsidR="00A52EDB" w:rsidRDefault="00A52EDB" w:rsidP="00151DD6">
      <w:pPr>
        <w:spacing w:after="0" w:line="240" w:lineRule="auto"/>
        <w:jc w:val="both"/>
        <w:rPr>
          <w:rFonts w:eastAsia="Calibri"/>
          <w:szCs w:val="20"/>
        </w:rPr>
      </w:pPr>
    </w:p>
    <w:p w14:paraId="56C5613C" w14:textId="47451F68" w:rsidR="00A52EDB" w:rsidRDefault="00A52EDB" w:rsidP="00151DD6">
      <w:pPr>
        <w:spacing w:after="0" w:line="240" w:lineRule="auto"/>
        <w:jc w:val="both"/>
        <w:rPr>
          <w:rFonts w:eastAsia="Calibri"/>
          <w:szCs w:val="20"/>
        </w:rPr>
      </w:pPr>
      <w:r>
        <w:rPr>
          <w:rFonts w:eastAsia="Calibri"/>
          <w:szCs w:val="20"/>
        </w:rPr>
        <w:t>Dans le cas d’un enseignement en configuration de mixité des statuts (scolaires et apprentis), il conviendra d’associer, si l’employeur de l’apprenti l’autorise, l’ensemble des publics sur ces actions de formation.</w:t>
      </w:r>
    </w:p>
    <w:p w14:paraId="10587457" w14:textId="40D7F7AD" w:rsidR="007757F9" w:rsidRDefault="007757F9" w:rsidP="00151DD6">
      <w:pPr>
        <w:pStyle w:val="Default"/>
        <w:jc w:val="both"/>
        <w:rPr>
          <w:rFonts w:asciiTheme="minorHAnsi" w:eastAsia="Calibri" w:hAnsiTheme="minorHAnsi" w:cstheme="minorBidi"/>
          <w:color w:val="auto"/>
          <w:sz w:val="22"/>
          <w:szCs w:val="20"/>
        </w:rPr>
      </w:pPr>
    </w:p>
    <w:p w14:paraId="49A5A03F" w14:textId="77777777" w:rsidR="009111F1" w:rsidRDefault="009111F1" w:rsidP="00151DD6">
      <w:pPr>
        <w:pStyle w:val="Default"/>
        <w:jc w:val="both"/>
        <w:rPr>
          <w:color w:val="auto"/>
        </w:rPr>
      </w:pPr>
    </w:p>
    <w:p w14:paraId="160D2619" w14:textId="7D943E4E" w:rsidR="007757F9" w:rsidRDefault="00494B92" w:rsidP="00151DD6">
      <w:pPr>
        <w:pStyle w:val="Paragraphedeliste"/>
        <w:spacing w:after="0" w:line="240" w:lineRule="auto"/>
        <w:ind w:left="0"/>
        <w:jc w:val="both"/>
        <w:rPr>
          <w:rFonts w:eastAsia="Calibri"/>
          <w:szCs w:val="20"/>
        </w:rPr>
      </w:pPr>
      <w:r>
        <w:rPr>
          <w:rFonts w:eastAsia="Calibri"/>
          <w:szCs w:val="20"/>
        </w:rPr>
        <w:t xml:space="preserve">Au moment du retour </w:t>
      </w:r>
      <w:r w:rsidR="003328AC">
        <w:rPr>
          <w:rFonts w:eastAsia="Calibri"/>
          <w:szCs w:val="20"/>
        </w:rPr>
        <w:t xml:space="preserve">des élèves </w:t>
      </w:r>
      <w:r>
        <w:rPr>
          <w:rFonts w:eastAsia="Calibri"/>
          <w:szCs w:val="20"/>
        </w:rPr>
        <w:t xml:space="preserve">en établissement, il faudra tenir compte </w:t>
      </w:r>
      <w:r w:rsidR="003328AC">
        <w:rPr>
          <w:rFonts w:eastAsia="Calibri"/>
          <w:szCs w:val="20"/>
        </w:rPr>
        <w:t>de l’absence</w:t>
      </w:r>
      <w:r>
        <w:rPr>
          <w:rFonts w:eastAsia="Calibri"/>
          <w:szCs w:val="20"/>
        </w:rPr>
        <w:t xml:space="preserve"> de développement des compétences professionnelles ciblant l’apprentissage d’un geste professionnel </w:t>
      </w:r>
      <w:r w:rsidR="003328AC">
        <w:rPr>
          <w:rFonts w:eastAsia="Calibri"/>
          <w:szCs w:val="20"/>
        </w:rPr>
        <w:t xml:space="preserve">pendant cette période de confinement. </w:t>
      </w:r>
      <w:r w:rsidR="00A52EDB">
        <w:rPr>
          <w:rFonts w:eastAsia="Calibri"/>
          <w:szCs w:val="20"/>
        </w:rPr>
        <w:t>Cette exigence est importante dans la mesure où c</w:t>
      </w:r>
      <w:r w:rsidR="003328AC">
        <w:rPr>
          <w:rFonts w:eastAsia="Calibri"/>
          <w:szCs w:val="20"/>
        </w:rPr>
        <w:t>ertaines formations engagent les élèves dans la passation de certifications ou formation complé</w:t>
      </w:r>
      <w:r w:rsidR="00A52EDB">
        <w:rPr>
          <w:rFonts w:eastAsia="Calibri"/>
          <w:szCs w:val="20"/>
        </w:rPr>
        <w:t>men</w:t>
      </w:r>
      <w:r w:rsidR="003328AC">
        <w:rPr>
          <w:rFonts w:eastAsia="Calibri"/>
          <w:szCs w:val="20"/>
        </w:rPr>
        <w:t xml:space="preserve">taires au diplôme tel que le </w:t>
      </w:r>
      <w:r>
        <w:rPr>
          <w:rFonts w:eastAsia="Calibri"/>
          <w:szCs w:val="20"/>
        </w:rPr>
        <w:t xml:space="preserve">Certificat d’Aptitude à la Conduite en Sécurité </w:t>
      </w:r>
      <w:r w:rsidR="003328AC">
        <w:rPr>
          <w:rFonts w:eastAsia="Calibri"/>
          <w:szCs w:val="20"/>
        </w:rPr>
        <w:t xml:space="preserve">(CASES), la formation à la prévention des risques électriques, </w:t>
      </w:r>
      <w:r w:rsidR="00A52EDB">
        <w:rPr>
          <w:rFonts w:eastAsia="Calibri"/>
          <w:szCs w:val="20"/>
        </w:rPr>
        <w:t xml:space="preserve">la </w:t>
      </w:r>
      <w:r w:rsidR="003328AC">
        <w:rPr>
          <w:rFonts w:eastAsia="Calibri"/>
          <w:szCs w:val="20"/>
        </w:rPr>
        <w:t xml:space="preserve">formation au travail en hauteur, </w:t>
      </w:r>
      <w:r w:rsidR="00A52EDB">
        <w:rPr>
          <w:rFonts w:eastAsia="Calibri"/>
          <w:szCs w:val="20"/>
        </w:rPr>
        <w:t xml:space="preserve">la passation du </w:t>
      </w:r>
      <w:r w:rsidR="003328AC">
        <w:rPr>
          <w:rFonts w:eastAsia="Calibri"/>
          <w:szCs w:val="20"/>
        </w:rPr>
        <w:t>permis de conduire</w:t>
      </w:r>
      <w:r w:rsidR="00A52EDB">
        <w:rPr>
          <w:rFonts w:eastAsia="Calibri"/>
          <w:szCs w:val="20"/>
        </w:rPr>
        <w:t xml:space="preserve"> poids lourd</w:t>
      </w:r>
      <w:r w:rsidR="00151DD6">
        <w:rPr>
          <w:rFonts w:eastAsia="Calibri"/>
          <w:szCs w:val="20"/>
        </w:rPr>
        <w:t>, etc.</w:t>
      </w:r>
    </w:p>
    <w:p w14:paraId="19C46201" w14:textId="063A3FF0" w:rsidR="00A52EDB" w:rsidRDefault="00A52EDB" w:rsidP="00151DD6">
      <w:pPr>
        <w:pStyle w:val="Paragraphedeliste"/>
        <w:spacing w:after="0" w:line="240" w:lineRule="auto"/>
        <w:ind w:left="0"/>
        <w:jc w:val="both"/>
        <w:rPr>
          <w:rFonts w:eastAsia="Calibri"/>
          <w:szCs w:val="20"/>
        </w:rPr>
      </w:pPr>
      <w:r>
        <w:rPr>
          <w:rFonts w:eastAsia="Calibri"/>
          <w:szCs w:val="20"/>
        </w:rPr>
        <w:lastRenderedPageBreak/>
        <w:t>Il conviendra alors de prévoir des aménagements d’emploi du temps pour favoriser prioritairement le développement des compétences cœur de métier en veillant toutefois à ce que l’enseignement général dispensé aux élèves permettent toujours le développement des compétences inscrites dans les programmes scolaires.</w:t>
      </w:r>
    </w:p>
    <w:p w14:paraId="03B392C3" w14:textId="77777777" w:rsidR="00A52EDB" w:rsidRPr="00434F41" w:rsidRDefault="00A52EDB" w:rsidP="00494B92">
      <w:pPr>
        <w:pStyle w:val="Paragraphedeliste"/>
        <w:spacing w:after="0" w:line="240" w:lineRule="auto"/>
        <w:ind w:left="0"/>
        <w:jc w:val="both"/>
        <w:rPr>
          <w:rFonts w:eastAsia="Calibri"/>
          <w:szCs w:val="20"/>
        </w:rPr>
      </w:pPr>
    </w:p>
    <w:p w14:paraId="41C27E68" w14:textId="77777777" w:rsidR="007757F9" w:rsidRPr="00D6584B" w:rsidRDefault="007757F9" w:rsidP="007757F9">
      <w:pPr>
        <w:pStyle w:val="Default"/>
        <w:rPr>
          <w:rFonts w:asciiTheme="minorHAnsi" w:hAnsiTheme="minorHAnsi"/>
          <w:color w:val="auto"/>
        </w:rPr>
      </w:pPr>
    </w:p>
    <w:p w14:paraId="3F5090C4" w14:textId="2F357AAA" w:rsidR="007757F9" w:rsidRPr="00D6584B" w:rsidRDefault="007757F9" w:rsidP="00777459">
      <w:pPr>
        <w:tabs>
          <w:tab w:val="num" w:pos="720"/>
        </w:tabs>
        <w:spacing w:after="0" w:line="240" w:lineRule="auto"/>
        <w:textAlignment w:val="baseline"/>
        <w:rPr>
          <w:rFonts w:eastAsia="Times New Roman" w:cs="Times New Roman"/>
          <w:sz w:val="24"/>
          <w:szCs w:val="24"/>
          <w:lang w:eastAsia="fr-FR"/>
        </w:rPr>
      </w:pPr>
    </w:p>
    <w:p w14:paraId="1116EFFB" w14:textId="77777777" w:rsidR="000972A4" w:rsidRDefault="000972A4" w:rsidP="75AAF41C">
      <w:pPr>
        <w:jc w:val="both"/>
      </w:pPr>
    </w:p>
    <w:p w14:paraId="3A4A41A2" w14:textId="512109F2" w:rsidR="75AAF41C" w:rsidRDefault="75AAF41C" w:rsidP="75AAF41C"/>
    <w:sectPr w:rsidR="75AAF4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9AA06" w14:textId="77777777" w:rsidR="009074A5" w:rsidRDefault="009074A5" w:rsidP="007C34C0">
      <w:pPr>
        <w:spacing w:after="0" w:line="240" w:lineRule="auto"/>
      </w:pPr>
      <w:r>
        <w:separator/>
      </w:r>
    </w:p>
  </w:endnote>
  <w:endnote w:type="continuationSeparator" w:id="0">
    <w:p w14:paraId="7DA73521" w14:textId="77777777" w:rsidR="009074A5" w:rsidRDefault="009074A5" w:rsidP="007C3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F5AA9" w14:textId="77777777" w:rsidR="009074A5" w:rsidRDefault="009074A5" w:rsidP="007C34C0">
      <w:pPr>
        <w:spacing w:after="0" w:line="240" w:lineRule="auto"/>
      </w:pPr>
      <w:r>
        <w:separator/>
      </w:r>
    </w:p>
  </w:footnote>
  <w:footnote w:type="continuationSeparator" w:id="0">
    <w:p w14:paraId="168486D5" w14:textId="77777777" w:rsidR="009074A5" w:rsidRDefault="009074A5" w:rsidP="007C34C0">
      <w:pPr>
        <w:spacing w:after="0" w:line="240" w:lineRule="auto"/>
      </w:pPr>
      <w:r>
        <w:continuationSeparator/>
      </w:r>
    </w:p>
  </w:footnote>
  <w:footnote w:id="1">
    <w:p w14:paraId="1013A26C" w14:textId="700194D2" w:rsidR="007C34C0" w:rsidRPr="00F95137" w:rsidRDefault="007C34C0" w:rsidP="00F95137">
      <w:pPr>
        <w:spacing w:after="0" w:line="240" w:lineRule="auto"/>
        <w:rPr>
          <w:sz w:val="16"/>
          <w:szCs w:val="16"/>
        </w:rPr>
      </w:pPr>
      <w:r>
        <w:rPr>
          <w:rStyle w:val="Appelnotedebasdep"/>
        </w:rPr>
        <w:footnoteRef/>
      </w:r>
      <w:r>
        <w:t xml:space="preserve"> </w:t>
      </w:r>
      <w:r w:rsidRPr="007C34C0">
        <w:rPr>
          <w:sz w:val="16"/>
          <w:szCs w:val="16"/>
        </w:rPr>
        <w:t xml:space="preserve">Circulaire n° 2020-056 du 28-2-2020 </w:t>
      </w:r>
      <w:r>
        <w:rPr>
          <w:sz w:val="16"/>
          <w:szCs w:val="16"/>
        </w:rPr>
        <w:t xml:space="preserve">– NOR : </w:t>
      </w:r>
      <w:r w:rsidRPr="007C34C0">
        <w:rPr>
          <w:sz w:val="16"/>
          <w:szCs w:val="16"/>
        </w:rPr>
        <w:t>MENE2006547C</w:t>
      </w:r>
    </w:p>
  </w:footnote>
  <w:footnote w:id="2">
    <w:p w14:paraId="5F7BBB97" w14:textId="207CB85D" w:rsidR="00D03335" w:rsidRPr="00FA45F4" w:rsidRDefault="00D03335" w:rsidP="00A82E80">
      <w:pPr>
        <w:spacing w:after="0" w:line="240" w:lineRule="auto"/>
        <w:contextualSpacing/>
        <w:jc w:val="both"/>
        <w:rPr>
          <w:sz w:val="16"/>
          <w:szCs w:val="16"/>
        </w:rPr>
      </w:pPr>
      <w:r>
        <w:rPr>
          <w:rStyle w:val="Appelnotedebasdep"/>
        </w:rPr>
        <w:footnoteRef/>
      </w:r>
      <w:r>
        <w:t xml:space="preserve"> </w:t>
      </w:r>
      <w:hyperlink r:id="rId1" w:history="1">
        <w:r w:rsidRPr="00D03335">
          <w:rPr>
            <w:sz w:val="16"/>
            <w:szCs w:val="16"/>
          </w:rPr>
          <w:t>https://eduscol.education.fr/cid149909/continuite-pedagogique.html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64527"/>
    <w:multiLevelType w:val="hybridMultilevel"/>
    <w:tmpl w:val="5C3253AE"/>
    <w:lvl w:ilvl="0" w:tplc="F36E62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4E6ACF"/>
    <w:multiLevelType w:val="hybridMultilevel"/>
    <w:tmpl w:val="E92CCA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FE0B7C"/>
    <w:multiLevelType w:val="hybridMultilevel"/>
    <w:tmpl w:val="6E1A5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904284"/>
    <w:multiLevelType w:val="hybridMultilevel"/>
    <w:tmpl w:val="E59C3B5A"/>
    <w:lvl w:ilvl="0" w:tplc="4B4CF31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7A3A1A"/>
    <w:multiLevelType w:val="hybridMultilevel"/>
    <w:tmpl w:val="80A24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2F5AAD"/>
    <w:multiLevelType w:val="hybridMultilevel"/>
    <w:tmpl w:val="8BA8146C"/>
    <w:lvl w:ilvl="0" w:tplc="F36E62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ieu Lahaye">
    <w15:presenceInfo w15:providerId="None" w15:userId="Matthieu Lahay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C8"/>
    <w:rsid w:val="00085E79"/>
    <w:rsid w:val="000972A4"/>
    <w:rsid w:val="000C782F"/>
    <w:rsid w:val="00151DD6"/>
    <w:rsid w:val="00184736"/>
    <w:rsid w:val="001D32F7"/>
    <w:rsid w:val="002A0471"/>
    <w:rsid w:val="002A62D3"/>
    <w:rsid w:val="003328AC"/>
    <w:rsid w:val="003A7C2D"/>
    <w:rsid w:val="00423F3F"/>
    <w:rsid w:val="00494B92"/>
    <w:rsid w:val="0049788D"/>
    <w:rsid w:val="005117F8"/>
    <w:rsid w:val="00551005"/>
    <w:rsid w:val="005F48C8"/>
    <w:rsid w:val="006431A3"/>
    <w:rsid w:val="00672ADD"/>
    <w:rsid w:val="00686D71"/>
    <w:rsid w:val="007757F9"/>
    <w:rsid w:val="00777459"/>
    <w:rsid w:val="007C34C0"/>
    <w:rsid w:val="008031CB"/>
    <w:rsid w:val="00812CDB"/>
    <w:rsid w:val="008828D0"/>
    <w:rsid w:val="009074A5"/>
    <w:rsid w:val="009111F1"/>
    <w:rsid w:val="00954683"/>
    <w:rsid w:val="00986DE1"/>
    <w:rsid w:val="00A52EDB"/>
    <w:rsid w:val="00A64F33"/>
    <w:rsid w:val="00A82E80"/>
    <w:rsid w:val="00AC0C4F"/>
    <w:rsid w:val="00B51C88"/>
    <w:rsid w:val="00B6564C"/>
    <w:rsid w:val="00BB05E4"/>
    <w:rsid w:val="00C74DA0"/>
    <w:rsid w:val="00C75494"/>
    <w:rsid w:val="00CE2646"/>
    <w:rsid w:val="00D03335"/>
    <w:rsid w:val="00D72E13"/>
    <w:rsid w:val="00E51FCC"/>
    <w:rsid w:val="00F95137"/>
    <w:rsid w:val="00FA45F4"/>
    <w:rsid w:val="00FD5624"/>
    <w:rsid w:val="18DACEC9"/>
    <w:rsid w:val="2B98184F"/>
    <w:rsid w:val="75AAF4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54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4683"/>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954683"/>
    <w:pPr>
      <w:ind w:left="720"/>
      <w:contextualSpacing/>
    </w:pPr>
  </w:style>
  <w:style w:type="paragraph" w:styleId="Notedebasdepage">
    <w:name w:val="footnote text"/>
    <w:basedOn w:val="Normal"/>
    <w:link w:val="NotedebasdepageCar"/>
    <w:uiPriority w:val="99"/>
    <w:semiHidden/>
    <w:unhideWhenUsed/>
    <w:rsid w:val="007C34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34C0"/>
    <w:rPr>
      <w:sz w:val="20"/>
      <w:szCs w:val="20"/>
    </w:rPr>
  </w:style>
  <w:style w:type="character" w:styleId="Appelnotedebasdep">
    <w:name w:val="footnote reference"/>
    <w:basedOn w:val="Policepardfaut"/>
    <w:uiPriority w:val="99"/>
    <w:semiHidden/>
    <w:unhideWhenUsed/>
    <w:rsid w:val="007C34C0"/>
    <w:rPr>
      <w:vertAlign w:val="superscript"/>
    </w:rPr>
  </w:style>
  <w:style w:type="paragraph" w:customStyle="1" w:styleId="Default">
    <w:name w:val="Default"/>
    <w:rsid w:val="007757F9"/>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D03335"/>
    <w:rPr>
      <w:sz w:val="16"/>
      <w:szCs w:val="16"/>
    </w:rPr>
  </w:style>
  <w:style w:type="paragraph" w:styleId="Commentaire">
    <w:name w:val="annotation text"/>
    <w:basedOn w:val="Normal"/>
    <w:link w:val="CommentaireCar"/>
    <w:uiPriority w:val="99"/>
    <w:semiHidden/>
    <w:unhideWhenUsed/>
    <w:rsid w:val="00D03335"/>
    <w:pPr>
      <w:spacing w:after="120" w:line="240" w:lineRule="auto"/>
    </w:pPr>
    <w:rPr>
      <w:sz w:val="20"/>
      <w:szCs w:val="20"/>
    </w:rPr>
  </w:style>
  <w:style w:type="character" w:customStyle="1" w:styleId="CommentaireCar">
    <w:name w:val="Commentaire Car"/>
    <w:basedOn w:val="Policepardfaut"/>
    <w:link w:val="Commentaire"/>
    <w:uiPriority w:val="99"/>
    <w:semiHidden/>
    <w:rsid w:val="00D03335"/>
    <w:rPr>
      <w:sz w:val="20"/>
      <w:szCs w:val="20"/>
    </w:rPr>
  </w:style>
  <w:style w:type="paragraph" w:styleId="Textedebulles">
    <w:name w:val="Balloon Text"/>
    <w:basedOn w:val="Normal"/>
    <w:link w:val="TextedebullesCar"/>
    <w:uiPriority w:val="99"/>
    <w:semiHidden/>
    <w:unhideWhenUsed/>
    <w:rsid w:val="00D03335"/>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03335"/>
    <w:rPr>
      <w:rFonts w:ascii="Times New Roman" w:hAnsi="Times New Roman" w:cs="Times New Roman"/>
      <w:sz w:val="18"/>
      <w:szCs w:val="18"/>
    </w:rPr>
  </w:style>
  <w:style w:type="character" w:styleId="Lienhypertexte">
    <w:name w:val="Hyperlink"/>
    <w:basedOn w:val="Policepardfaut"/>
    <w:uiPriority w:val="99"/>
    <w:unhideWhenUsed/>
    <w:rsid w:val="00A82E80"/>
    <w:rPr>
      <w:color w:val="0000FF" w:themeColor="hyperlink"/>
      <w:u w:val="single"/>
    </w:rPr>
  </w:style>
  <w:style w:type="character" w:customStyle="1" w:styleId="UnresolvedMention">
    <w:name w:val="Unresolved Mention"/>
    <w:basedOn w:val="Policepardfaut"/>
    <w:uiPriority w:val="99"/>
    <w:semiHidden/>
    <w:unhideWhenUsed/>
    <w:rsid w:val="00A82E80"/>
    <w:rPr>
      <w:color w:val="605E5C"/>
      <w:shd w:val="clear" w:color="auto" w:fill="E1DFDD"/>
    </w:rPr>
  </w:style>
  <w:style w:type="character" w:styleId="Lienhypertextesuivivisit">
    <w:name w:val="FollowedHyperlink"/>
    <w:basedOn w:val="Policepardfaut"/>
    <w:uiPriority w:val="99"/>
    <w:semiHidden/>
    <w:unhideWhenUsed/>
    <w:rsid w:val="00A82E80"/>
    <w:rPr>
      <w:color w:val="800080" w:themeColor="followedHyperlink"/>
      <w:u w:val="single"/>
    </w:rPr>
  </w:style>
  <w:style w:type="paragraph" w:customStyle="1" w:styleId="paragraph">
    <w:name w:val="paragraph"/>
    <w:basedOn w:val="Normal"/>
    <w:rsid w:val="001847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184736"/>
  </w:style>
  <w:style w:type="character" w:customStyle="1" w:styleId="eop">
    <w:name w:val="eop"/>
    <w:basedOn w:val="Policepardfaut"/>
    <w:rsid w:val="00184736"/>
  </w:style>
  <w:style w:type="character" w:customStyle="1" w:styleId="contextualspellingandgrammarerror">
    <w:name w:val="contextualspellingandgrammarerror"/>
    <w:basedOn w:val="Policepardfaut"/>
    <w:rsid w:val="00184736"/>
  </w:style>
  <w:style w:type="character" w:customStyle="1" w:styleId="apple-converted-space">
    <w:name w:val="apple-converted-space"/>
    <w:basedOn w:val="Policepardfaut"/>
    <w:rsid w:val="001847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54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4683"/>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954683"/>
    <w:pPr>
      <w:ind w:left="720"/>
      <w:contextualSpacing/>
    </w:pPr>
  </w:style>
  <w:style w:type="paragraph" w:styleId="Notedebasdepage">
    <w:name w:val="footnote text"/>
    <w:basedOn w:val="Normal"/>
    <w:link w:val="NotedebasdepageCar"/>
    <w:uiPriority w:val="99"/>
    <w:semiHidden/>
    <w:unhideWhenUsed/>
    <w:rsid w:val="007C34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34C0"/>
    <w:rPr>
      <w:sz w:val="20"/>
      <w:szCs w:val="20"/>
    </w:rPr>
  </w:style>
  <w:style w:type="character" w:styleId="Appelnotedebasdep">
    <w:name w:val="footnote reference"/>
    <w:basedOn w:val="Policepardfaut"/>
    <w:uiPriority w:val="99"/>
    <w:semiHidden/>
    <w:unhideWhenUsed/>
    <w:rsid w:val="007C34C0"/>
    <w:rPr>
      <w:vertAlign w:val="superscript"/>
    </w:rPr>
  </w:style>
  <w:style w:type="paragraph" w:customStyle="1" w:styleId="Default">
    <w:name w:val="Default"/>
    <w:rsid w:val="007757F9"/>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D03335"/>
    <w:rPr>
      <w:sz w:val="16"/>
      <w:szCs w:val="16"/>
    </w:rPr>
  </w:style>
  <w:style w:type="paragraph" w:styleId="Commentaire">
    <w:name w:val="annotation text"/>
    <w:basedOn w:val="Normal"/>
    <w:link w:val="CommentaireCar"/>
    <w:uiPriority w:val="99"/>
    <w:semiHidden/>
    <w:unhideWhenUsed/>
    <w:rsid w:val="00D03335"/>
    <w:pPr>
      <w:spacing w:after="120" w:line="240" w:lineRule="auto"/>
    </w:pPr>
    <w:rPr>
      <w:sz w:val="20"/>
      <w:szCs w:val="20"/>
    </w:rPr>
  </w:style>
  <w:style w:type="character" w:customStyle="1" w:styleId="CommentaireCar">
    <w:name w:val="Commentaire Car"/>
    <w:basedOn w:val="Policepardfaut"/>
    <w:link w:val="Commentaire"/>
    <w:uiPriority w:val="99"/>
    <w:semiHidden/>
    <w:rsid w:val="00D03335"/>
    <w:rPr>
      <w:sz w:val="20"/>
      <w:szCs w:val="20"/>
    </w:rPr>
  </w:style>
  <w:style w:type="paragraph" w:styleId="Textedebulles">
    <w:name w:val="Balloon Text"/>
    <w:basedOn w:val="Normal"/>
    <w:link w:val="TextedebullesCar"/>
    <w:uiPriority w:val="99"/>
    <w:semiHidden/>
    <w:unhideWhenUsed/>
    <w:rsid w:val="00D03335"/>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03335"/>
    <w:rPr>
      <w:rFonts w:ascii="Times New Roman" w:hAnsi="Times New Roman" w:cs="Times New Roman"/>
      <w:sz w:val="18"/>
      <w:szCs w:val="18"/>
    </w:rPr>
  </w:style>
  <w:style w:type="character" w:styleId="Lienhypertexte">
    <w:name w:val="Hyperlink"/>
    <w:basedOn w:val="Policepardfaut"/>
    <w:uiPriority w:val="99"/>
    <w:unhideWhenUsed/>
    <w:rsid w:val="00A82E80"/>
    <w:rPr>
      <w:color w:val="0000FF" w:themeColor="hyperlink"/>
      <w:u w:val="single"/>
    </w:rPr>
  </w:style>
  <w:style w:type="character" w:customStyle="1" w:styleId="UnresolvedMention">
    <w:name w:val="Unresolved Mention"/>
    <w:basedOn w:val="Policepardfaut"/>
    <w:uiPriority w:val="99"/>
    <w:semiHidden/>
    <w:unhideWhenUsed/>
    <w:rsid w:val="00A82E80"/>
    <w:rPr>
      <w:color w:val="605E5C"/>
      <w:shd w:val="clear" w:color="auto" w:fill="E1DFDD"/>
    </w:rPr>
  </w:style>
  <w:style w:type="character" w:styleId="Lienhypertextesuivivisit">
    <w:name w:val="FollowedHyperlink"/>
    <w:basedOn w:val="Policepardfaut"/>
    <w:uiPriority w:val="99"/>
    <w:semiHidden/>
    <w:unhideWhenUsed/>
    <w:rsid w:val="00A82E80"/>
    <w:rPr>
      <w:color w:val="800080" w:themeColor="followedHyperlink"/>
      <w:u w:val="single"/>
    </w:rPr>
  </w:style>
  <w:style w:type="paragraph" w:customStyle="1" w:styleId="paragraph">
    <w:name w:val="paragraph"/>
    <w:basedOn w:val="Normal"/>
    <w:rsid w:val="001847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184736"/>
  </w:style>
  <w:style w:type="character" w:customStyle="1" w:styleId="eop">
    <w:name w:val="eop"/>
    <w:basedOn w:val="Policepardfaut"/>
    <w:rsid w:val="00184736"/>
  </w:style>
  <w:style w:type="character" w:customStyle="1" w:styleId="contextualspellingandgrammarerror">
    <w:name w:val="contextualspellingandgrammarerror"/>
    <w:basedOn w:val="Policepardfaut"/>
    <w:rsid w:val="00184736"/>
  </w:style>
  <w:style w:type="character" w:customStyle="1" w:styleId="apple-converted-space">
    <w:name w:val="apple-converted-space"/>
    <w:basedOn w:val="Policepardfaut"/>
    <w:rsid w:val="00184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7563">
      <w:bodyDiv w:val="1"/>
      <w:marLeft w:val="0"/>
      <w:marRight w:val="0"/>
      <w:marTop w:val="0"/>
      <w:marBottom w:val="0"/>
      <w:divBdr>
        <w:top w:val="none" w:sz="0" w:space="0" w:color="auto"/>
        <w:left w:val="none" w:sz="0" w:space="0" w:color="auto"/>
        <w:bottom w:val="none" w:sz="0" w:space="0" w:color="auto"/>
        <w:right w:val="none" w:sz="0" w:space="0" w:color="auto"/>
      </w:divBdr>
    </w:div>
    <w:div w:id="764300751">
      <w:bodyDiv w:val="1"/>
      <w:marLeft w:val="0"/>
      <w:marRight w:val="0"/>
      <w:marTop w:val="0"/>
      <w:marBottom w:val="0"/>
      <w:divBdr>
        <w:top w:val="none" w:sz="0" w:space="0" w:color="auto"/>
        <w:left w:val="none" w:sz="0" w:space="0" w:color="auto"/>
        <w:bottom w:val="none" w:sz="0" w:space="0" w:color="auto"/>
        <w:right w:val="none" w:sz="0" w:space="0" w:color="auto"/>
      </w:divBdr>
    </w:div>
    <w:div w:id="848763201">
      <w:bodyDiv w:val="1"/>
      <w:marLeft w:val="0"/>
      <w:marRight w:val="0"/>
      <w:marTop w:val="0"/>
      <w:marBottom w:val="0"/>
      <w:divBdr>
        <w:top w:val="none" w:sz="0" w:space="0" w:color="auto"/>
        <w:left w:val="none" w:sz="0" w:space="0" w:color="auto"/>
        <w:bottom w:val="none" w:sz="0" w:space="0" w:color="auto"/>
        <w:right w:val="none" w:sz="0" w:space="0" w:color="auto"/>
      </w:divBdr>
    </w:div>
    <w:div w:id="1161237664">
      <w:bodyDiv w:val="1"/>
      <w:marLeft w:val="0"/>
      <w:marRight w:val="0"/>
      <w:marTop w:val="0"/>
      <w:marBottom w:val="0"/>
      <w:divBdr>
        <w:top w:val="none" w:sz="0" w:space="0" w:color="auto"/>
        <w:left w:val="none" w:sz="0" w:space="0" w:color="auto"/>
        <w:bottom w:val="none" w:sz="0" w:space="0" w:color="auto"/>
        <w:right w:val="none" w:sz="0" w:space="0" w:color="auto"/>
      </w:divBdr>
    </w:div>
    <w:div w:id="1421833512">
      <w:bodyDiv w:val="1"/>
      <w:marLeft w:val="0"/>
      <w:marRight w:val="0"/>
      <w:marTop w:val="0"/>
      <w:marBottom w:val="0"/>
      <w:divBdr>
        <w:top w:val="none" w:sz="0" w:space="0" w:color="auto"/>
        <w:left w:val="none" w:sz="0" w:space="0" w:color="auto"/>
        <w:bottom w:val="none" w:sz="0" w:space="0" w:color="auto"/>
        <w:right w:val="none" w:sz="0" w:space="0" w:color="auto"/>
      </w:divBdr>
    </w:div>
    <w:div w:id="1659534529">
      <w:bodyDiv w:val="1"/>
      <w:marLeft w:val="0"/>
      <w:marRight w:val="0"/>
      <w:marTop w:val="0"/>
      <w:marBottom w:val="0"/>
      <w:divBdr>
        <w:top w:val="none" w:sz="0" w:space="0" w:color="auto"/>
        <w:left w:val="none" w:sz="0" w:space="0" w:color="auto"/>
        <w:bottom w:val="none" w:sz="0" w:space="0" w:color="auto"/>
        <w:right w:val="none" w:sz="0" w:space="0" w:color="auto"/>
      </w:divBdr>
      <w:divsChild>
        <w:div w:id="1677267930">
          <w:marLeft w:val="0"/>
          <w:marRight w:val="0"/>
          <w:marTop w:val="0"/>
          <w:marBottom w:val="0"/>
          <w:divBdr>
            <w:top w:val="none" w:sz="0" w:space="0" w:color="auto"/>
            <w:left w:val="none" w:sz="0" w:space="0" w:color="auto"/>
            <w:bottom w:val="none" w:sz="0" w:space="0" w:color="auto"/>
            <w:right w:val="none" w:sz="0" w:space="0" w:color="auto"/>
          </w:divBdr>
        </w:div>
        <w:div w:id="248197950">
          <w:marLeft w:val="0"/>
          <w:marRight w:val="0"/>
          <w:marTop w:val="0"/>
          <w:marBottom w:val="0"/>
          <w:divBdr>
            <w:top w:val="none" w:sz="0" w:space="0" w:color="auto"/>
            <w:left w:val="none" w:sz="0" w:space="0" w:color="auto"/>
            <w:bottom w:val="none" w:sz="0" w:space="0" w:color="auto"/>
            <w:right w:val="none" w:sz="0" w:space="0" w:color="auto"/>
          </w:divBdr>
        </w:div>
        <w:div w:id="1797407161">
          <w:marLeft w:val="0"/>
          <w:marRight w:val="0"/>
          <w:marTop w:val="0"/>
          <w:marBottom w:val="0"/>
          <w:divBdr>
            <w:top w:val="none" w:sz="0" w:space="0" w:color="auto"/>
            <w:left w:val="none" w:sz="0" w:space="0" w:color="auto"/>
            <w:bottom w:val="none" w:sz="0" w:space="0" w:color="auto"/>
            <w:right w:val="none" w:sz="0" w:space="0" w:color="auto"/>
          </w:divBdr>
        </w:div>
      </w:divsChild>
    </w:div>
    <w:div w:id="192468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eduscol.education.fr/cid149909/continuite-pedagogiqu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9EC3B29B41BB49A4EA0701CEF8A997" ma:contentTypeVersion="2" ma:contentTypeDescription="Create a new document." ma:contentTypeScope="" ma:versionID="ef56091e72c9110a8b4e6aafc872d14e">
  <xsd:schema xmlns:xsd="http://www.w3.org/2001/XMLSchema" xmlns:xs="http://www.w3.org/2001/XMLSchema" xmlns:p="http://schemas.microsoft.com/office/2006/metadata/properties" xmlns:ns2="b1db6e97-56d8-4ba6-84ef-e564eefa17ed" targetNamespace="http://schemas.microsoft.com/office/2006/metadata/properties" ma:root="true" ma:fieldsID="8b45561018215d9e38d6b140119afd9c" ns2:_="">
    <xsd:import namespace="b1db6e97-56d8-4ba6-84ef-e564eefa17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b6e97-56d8-4ba6-84ef-e564eefa1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A6CB3-93B0-445A-8E0F-7917C97B0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b6e97-56d8-4ba6-84ef-e564eefa1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FB9DF8-0021-433C-9ECB-653A9A0D6D21}">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b1db6e97-56d8-4ba6-84ef-e564eefa17ed"/>
    <ds:schemaRef ds:uri="http://www.w3.org/XML/1998/namespace"/>
    <ds:schemaRef ds:uri="http://purl.org/dc/dcmitype/"/>
  </ds:schemaRefs>
</ds:datastoreItem>
</file>

<file path=customXml/itemProps3.xml><?xml version="1.0" encoding="utf-8"?>
<ds:datastoreItem xmlns:ds="http://schemas.openxmlformats.org/officeDocument/2006/customXml" ds:itemID="{98D05DC6-4CC9-4D99-9872-1D4DC4C751E1}">
  <ds:schemaRefs>
    <ds:schemaRef ds:uri="http://schemas.microsoft.com/sharepoint/v3/contenttype/forms"/>
  </ds:schemaRefs>
</ds:datastoreItem>
</file>

<file path=customXml/itemProps4.xml><?xml version="1.0" encoding="utf-8"?>
<ds:datastoreItem xmlns:ds="http://schemas.openxmlformats.org/officeDocument/2006/customXml" ds:itemID="{534D04BE-3CD3-464F-996F-9EC6EABD8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5543</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cmelon</cp:lastModifiedBy>
  <cp:revision>2</cp:revision>
  <dcterms:created xsi:type="dcterms:W3CDTF">2020-03-20T22:54:00Z</dcterms:created>
  <dcterms:modified xsi:type="dcterms:W3CDTF">2020-03-20T22:54:00Z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0x0101009F9EC3B29B41BB49A4EA0701CEF8A997</vt:lpwstr>
  </property>
</Properties>
</file>